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  <w:contextualSpacing/>
        <w:jc w:val="center"/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1800409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pStyle w:val="862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/>
    </w:p>
    <w:p>
      <w:pPr>
        <w:pStyle w:val="862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/>
    </w:p>
    <w:p>
      <w:pPr>
        <w:pStyle w:val="862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/>
    </w:p>
    <w:p>
      <w:pPr>
        <w:pStyle w:val="862"/>
        <w:contextualSpacing/>
        <w:jc w:val="center"/>
        <w:tabs>
          <w:tab w:val="left" w:pos="720" w:leader="none"/>
        </w:tabs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/>
    </w:p>
    <w:p>
      <w:pPr>
        <w:pStyle w:val="862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/>
    </w:p>
    <w:p>
      <w:pPr>
        <w:pStyle w:val="862"/>
        <w:contextualSpacing/>
        <w:jc w:val="center"/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/>
    </w:p>
    <w:p>
      <w:pPr>
        <w:pStyle w:val="862"/>
        <w:ind w:right="21"/>
        <w:tabs>
          <w:tab w:val="left" w:pos="9900" w:leader="none"/>
        </w:tabs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19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616-т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63"/>
        <w:ind w:right="228" w:firstLine="0"/>
        <w:jc w:val="center"/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/>
    </w:p>
    <w:p>
      <w:pPr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4"/>
          <w:highlight w:val="none"/>
        </w:rPr>
      </w:r>
      <w:r/>
    </w:p>
    <w:p>
      <w:pPr>
        <w:contextualSpacing/>
        <w:jc w:val="left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  <w:highlight w:val="none"/>
        </w:rPr>
      </w:r>
      <w:r/>
    </w:p>
    <w:p>
      <w:pPr>
        <w:pStyle w:val="667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/>
    </w:p>
    <w:p>
      <w:pPr>
        <w:pStyle w:val="667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/>
    </w:p>
    <w:p>
      <w:pPr>
        <w:pStyle w:val="667"/>
        <w:contextualSpacing/>
        <w:jc w:val="center"/>
        <w:spacing w:before="0" w:after="0"/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/>
    </w:p>
    <w:p>
      <w:pPr>
        <w:rPr>
          <w:rFonts w:ascii="Liberation Sans" w:hAnsi="Liberation Sans" w:cs="Liberation Sans"/>
          <w:b/>
          <w:bCs/>
          <w:color w:val="000000"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color w:val="000000"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Liberation Serif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color w:val="000000"/>
          <w:sz w:val="28"/>
          <w:szCs w:val="28"/>
        </w:rPr>
        <w:t xml:space="preserve">О внесении изменения в приложение № 1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cs="Liberation Sans"/>
          <w:b/>
          <w:bCs/>
          <w:color w:val="000000"/>
          <w:sz w:val="28"/>
          <w:szCs w:val="28"/>
        </w:rPr>
      </w:r>
      <w:r/>
    </w:p>
    <w:p>
      <w:pPr>
        <w:jc w:val="center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color w:val="000000"/>
          <w:sz w:val="28"/>
          <w:szCs w:val="28"/>
        </w:rPr>
      </w:r>
      <w:r>
        <w:rPr>
          <w:rFonts w:ascii="Liberation Sans" w:hAnsi="Liberation Sans" w:eastAsia="Liberation Serif" w:cs="Liberation Sans"/>
          <w:b/>
          <w:bCs/>
          <w:color w:val="000000"/>
          <w:sz w:val="28"/>
          <w:szCs w:val="28"/>
        </w:rPr>
        <w:t xml:space="preserve">от 29 ноября 2020 года № 156-т</w:t>
      </w:r>
      <w:r>
        <w:rPr>
          <w:rFonts w:ascii="Liberation Sans" w:hAnsi="Liberation Sans" w:cs="Liberation Sans"/>
        </w:rPr>
      </w:r>
      <w:r/>
    </w:p>
    <w:p>
      <w:pPr>
        <w:ind w:firstLine="0"/>
        <w:jc w:val="left"/>
        <w:rPr>
          <w:rFonts w:ascii="Liberation Sans" w:hAnsi="Liberation Sans" w:cs="Liberation Sans"/>
          <w:b/>
          <w:bCs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/>
          <w:sz w:val="28"/>
          <w:szCs w:val="28"/>
        </w:rPr>
        <w:t xml:space="preserve">В соответствии с 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</w:t>
        <w:br/>
        <w:t xml:space="preserve">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color w:val="000000"/>
          <w:sz w:val="28"/>
          <w:szCs w:val="28"/>
        </w:rPr>
        <w:t xml:space="preserve">           п р и к а з ы в а ю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ind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1. Утвердить прилагаемое изменение, которое вносится </w:t>
        <w:br/>
        <w:t xml:space="preserve">в приложение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№ 1 к приказу 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bCs/>
          <w:color w:val="000000"/>
          <w:sz w:val="28"/>
          <w:szCs w:val="28"/>
        </w:rPr>
        <w:t xml:space="preserve">от 29 ноября 2020 года № 156-т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 «Об установлении филиалу акционерного общества «Ямалкоммун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э</w:t>
      </w:r>
      <w:r>
        <w:rPr>
          <w:rFonts w:ascii="Liberation Sans" w:hAnsi="Liberation Sans" w:eastAsia="Liberation Serif" w:cs="Liberation Sans"/>
          <w:color w:val="000000"/>
          <w:sz w:val="28"/>
          <w:szCs w:val="28"/>
        </w:rPr>
        <w:t xml:space="preserve">нерго» в Пуровском районе «Тепло» тарифов на водоотведение для расчетов </w:t>
        <w:br/>
        <w:t xml:space="preserve">с потребителями муниципального образования муниципальный округ Пуровский район Ямало-Ненецкого автономного округа и долгосрочных параметров регулирования тарифов на 2020 - 2024 годы» </w:t>
      </w:r>
      <w:r>
        <w:rPr>
          <w:rFonts w:ascii="Liberation Sans" w:hAnsi="Liberation Sans" w:cs="Liberation Sans"/>
          <w:sz w:val="28"/>
          <w:szCs w:val="28"/>
        </w:rPr>
        <w:t xml:space="preserve">(далее — приказ от 29 ноября 2020 года № 156-т). </w:t>
      </w:r>
      <w:r>
        <w:rPr>
          <w:rFonts w:ascii="Liberation Sans" w:hAnsi="Liberation Sans" w:cs="Liberation Sans"/>
          <w:color w:val="000000"/>
          <w:sz w:val="28"/>
          <w:szCs w:val="28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cs="Liberation Sans"/>
          <w:sz w:val="28"/>
          <w:szCs w:val="28"/>
        </w:rPr>
        <w:t xml:space="preserve">2. Изменение, утвержденное настоящим приказом, в части наименования раздела II приложения № 1 к приказу от 29 ноября 2020 года № 156-т вступают в силу с 01 января 2024 года.</w:t>
      </w:r>
      <w:r>
        <w:rPr>
          <w:rFonts w:ascii="Liberation Sans" w:hAnsi="Liberation Sans" w:cs="Liberation Sans"/>
          <w:sz w:val="28"/>
          <w:szCs w:val="28"/>
        </w:rPr>
      </w:r>
      <w:r/>
    </w:p>
    <w:p>
      <w:pPr>
        <w:pStyle w:val="850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ind w:firstLine="0"/>
        <w:jc w:val="both"/>
        <w:rPr>
          <w:rFonts w:ascii="Liberation Sans" w:hAnsi="Liberation Sans" w:cs="Liberation Sans"/>
          <w:color w:val="000000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667"/>
        <w:ind w:left="-142" w:firstLine="0"/>
      </w:pPr>
      <w:r>
        <w:rPr>
          <w:rFonts w:ascii="Liberation Sans" w:hAnsi="Liberation Sans" w:cs="Liberation Sans"/>
        </w:rPr>
      </w:r>
      <w:bookmarkStart w:id="0" w:name="undefined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 тарифной </w:t>
      </w:r>
      <w:r/>
    </w:p>
    <w:p>
      <w:pPr>
        <w:pStyle w:val="667"/>
        <w:ind w:left="-142" w:firstLine="0"/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политики, энергетики </w:t>
      </w:r>
      <w:r/>
    </w:p>
    <w:p>
      <w:pPr>
        <w:pStyle w:val="667"/>
        <w:ind w:left="-142" w:firstLine="0"/>
        <w:rPr>
          <w:rFonts w:ascii="Liberation Sans" w:hAnsi="Liberation Sans" w:eastAsia="Liberation Serif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ind w:left="-142" w:firstLine="0"/>
        <w:rPr>
          <w:rFonts w:ascii="Liberation Sans" w:hAnsi="Liberation Sans" w:eastAsia="Liberation Serif" w:cs="Liberation Sans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57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  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Д.Н. Афанасьев</w:t>
      </w:r>
      <w:r>
        <w:rPr>
          <w:rFonts w:ascii="Liberation Sans" w:hAnsi="Liberation Sans" w:eastAsia="Liberation Serif" w:cs="Liberation Sans"/>
          <w:sz w:val="28"/>
          <w:szCs w:val="28"/>
        </w:rPr>
      </w:r>
      <w:r/>
    </w:p>
    <w:p>
      <w:pPr>
        <w:pStyle w:val="862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УТВЕРЖДЕНО</w:t>
      </w:r>
      <w:r/>
    </w:p>
    <w:p>
      <w:pPr>
        <w:pStyle w:val="862"/>
        <w:ind w:left="8789"/>
      </w:pPr>
      <w:r>
        <w:rPr>
          <w:rFonts w:ascii="Liberation Sans" w:hAnsi="Liberation Sans" w:eastAsia="Liberation Serif" w:cs="Liberation Sans"/>
          <w:sz w:val="24"/>
          <w:szCs w:val="26"/>
          <w:highlight w:val="none"/>
        </w:rPr>
      </w:r>
      <w:r/>
    </w:p>
    <w:p>
      <w:pPr>
        <w:pStyle w:val="862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приказом департамента тарифной политики, энергетики и  жилищно-коммунального комплекса</w:t>
      </w:r>
      <w:r/>
    </w:p>
    <w:p>
      <w:pPr>
        <w:pStyle w:val="862"/>
        <w:ind w:left="8789"/>
      </w:pPr>
      <w:r>
        <w:rPr>
          <w:rFonts w:ascii="Liberation Sans" w:hAnsi="Liberation Sans" w:eastAsia="Liberation Serif" w:cs="Liberation Sans"/>
          <w:sz w:val="24"/>
          <w:szCs w:val="26"/>
        </w:rPr>
        <w:t xml:space="preserve">Ямало-Ненецкого автономного округа </w:t>
      </w:r>
      <w:r/>
    </w:p>
    <w:p>
      <w:pPr>
        <w:pStyle w:val="862"/>
        <w:ind w:left="8789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616-т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50"/>
        <w:ind w:firstLine="0"/>
      </w:pPr>
      <w:r>
        <w:rPr>
          <w:rFonts w:ascii="Liberation Sans" w:hAnsi="Liberation Sans" w:eastAsia="Liberation Serif" w:cs="Liberation Sans"/>
          <w:sz w:val="24"/>
          <w:szCs w:val="26"/>
        </w:rPr>
      </w:r>
      <w:r/>
    </w:p>
    <w:p>
      <w:pPr>
        <w:pStyle w:val="850"/>
        <w:ind w:firstLine="0"/>
        <w:jc w:val="center"/>
      </w:pPr>
      <w:r>
        <w:rPr>
          <w:rFonts w:ascii="Liberation Sans" w:hAnsi="Liberation Sans" w:eastAsia="Liberation Serif" w:cs="Liberation Sans"/>
          <w:sz w:val="24"/>
          <w:szCs w:val="24"/>
        </w:rPr>
        <w:t xml:space="preserve">ИЗМЕНЕНИЕ,</w:t>
      </w:r>
      <w:r/>
    </w:p>
    <w:p>
      <w:pPr>
        <w:pStyle w:val="850"/>
        <w:ind w:firstLine="0"/>
        <w:jc w:val="center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которое вносится в приложение № 1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к приказу</w:t>
      </w:r>
      <w:r>
        <w:rPr>
          <w:rFonts w:ascii="Liberation Sans" w:hAnsi="Liberation Sans" w:eastAsia="Liberation Serif" w:cs="Liberation Sans"/>
          <w:b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департамента тарифной политики, энергетики и жилищно-коммунального комплекса Ямало-Ненецкого автономного округа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29 ноября 2020 года </w:t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№ 156-т</w:t>
      </w:r>
      <w:r/>
    </w:p>
    <w:p>
      <w:pPr>
        <w:pStyle w:val="850"/>
        <w:ind w:firstLine="0"/>
        <w:jc w:val="center"/>
      </w:pPr>
      <w:r>
        <w:rPr>
          <w:rFonts w:ascii="Liberation Sans" w:hAnsi="Liberation Sans" w:cs="Liberation Sans"/>
          <w:sz w:val="24"/>
          <w:szCs w:val="28"/>
        </w:rPr>
      </w:r>
      <w:r/>
    </w:p>
    <w:p>
      <w:pPr>
        <w:ind w:left="0" w:firstLine="708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eastAsia="Liberation Serif" w:cs="Liberation Sans"/>
          <w:sz w:val="24"/>
        </w:rPr>
        <w:t xml:space="preserve">Приложение № </w:t>
      </w:r>
      <w:r>
        <w:rPr>
          <w:rFonts w:ascii="Liberation Sans" w:hAnsi="Liberation Sans" w:eastAsia="Liberation Serif" w:cs="Liberation Sans"/>
          <w:sz w:val="24"/>
        </w:rPr>
        <w:t xml:space="preserve">1</w:t>
      </w:r>
      <w:r>
        <w:rPr>
          <w:rFonts w:ascii="Liberation Sans" w:hAnsi="Liberation Sans" w:eastAsia="Liberation Serif" w:cs="Liberation Sans"/>
          <w:sz w:val="24"/>
        </w:rPr>
        <w:t xml:space="preserve"> изложить в следующей редакции:</w:t>
      </w:r>
      <w:r>
        <w:rPr>
          <w:rFonts w:ascii="Liberation Sans" w:hAnsi="Liberation Sans" w:eastAsia="Liberation Serif" w:cs="Liberation Sans"/>
          <w:sz w:val="24"/>
        </w:rPr>
        <w:t xml:space="preserve"> </w:t>
      </w:r>
      <w:r/>
    </w:p>
    <w:p>
      <w:pPr>
        <w:ind w:left="9354" w:right="0" w:firstLine="0"/>
      </w:pPr>
      <w:r>
        <w:rPr>
          <w:rFonts w:ascii="Liberation Sans" w:hAnsi="Liberation Sans" w:eastAsia="Liberation Serif" w:cs="Liberation Sans"/>
          <w:sz w:val="24"/>
        </w:rPr>
        <w:t xml:space="preserve">«Приложение № 1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  <w:highlight w:val="none"/>
        </w:rPr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энергетики и жилищно-коммунального комплекса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Ямало-Ненецкого автономного округа 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от 29 ноября 2020 года № 156-т</w:t>
      </w:r>
      <w:r/>
    </w:p>
    <w:p>
      <w:pPr>
        <w:ind w:left="9356"/>
      </w:pPr>
      <w:r>
        <w:rPr>
          <w:rFonts w:ascii="Liberation Sans" w:hAnsi="Liberation Sans" w:eastAsia="Liberation Serif" w:cs="Liberation Sans"/>
          <w:sz w:val="24"/>
        </w:rPr>
        <w:t xml:space="preserve">(в редакции приказа департамента тарифной политики, энергетики и жилищно-коммунального комплекса Ямало-Ненецкого автономного округа </w:t>
      </w:r>
      <w:r/>
    </w:p>
    <w:p>
      <w:pPr>
        <w:ind w:left="10065" w:hanging="709"/>
        <w:rPr>
          <w:rFonts w:ascii="Liberation Sans" w:hAnsi="Liberation Sans" w:cs="Liberation Sans"/>
          <w:color w:val="000000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4"/>
        </w:rPr>
        <w:t xml:space="preserve">от 19 декабря 2023 года № 616-т</w:t>
      </w:r>
      <w:r/>
      <w:r>
        <w:rPr>
          <w:rFonts w:ascii="Liberation Sans" w:hAnsi="Liberation Sans" w:eastAsia="Liberation Serif" w:cs="Liberation Sans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</w:rPr>
        <w:t xml:space="preserve">)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color w:val="000000"/>
          <w:sz w:val="24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color w:val="000000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ТАРИФЫ НА ВОДООТВЕДЕНИЕ, УСТАНОВЛЕННЫЕ </w:t>
      </w:r>
      <w:r>
        <w:rPr>
          <w:rFonts w:ascii="Liberation Sans" w:hAnsi="Liberation Sans" w:eastAsia="Liberation Serif" w:cs="Liberation Sans"/>
          <w:bCs/>
          <w:color w:val="000000"/>
          <w:sz w:val="24"/>
          <w:szCs w:val="24"/>
        </w:rPr>
        <w:t xml:space="preserve">ФИЛИАЛУ АКЦИОНЕРНОГО ОБЩЕСТВА «ЯМАЛКОММУНЭНЕРГО» </w:t>
      </w:r>
      <w:r>
        <w:rPr>
          <w:rFonts w:ascii="Liberation Sans" w:hAnsi="Liberation Sans" w:eastAsia="Liberation Serif" w:cs="Liberation Sans"/>
          <w:bCs/>
          <w:color w:val="000000"/>
          <w:sz w:val="24"/>
          <w:szCs w:val="24"/>
        </w:rPr>
        <w:br/>
        <w:t xml:space="preserve">В ПУРОВСКОМ РАЙОНЕ «ТЕПЛО»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 ДЛЯ РАСЧЕТОВ С ПОТРЕБИТЕЛЯМИ МУНИЦИПАЛЬНОГО ОБРАЗОВАНИЯ </w:t>
      </w:r>
      <w:r>
        <w:rPr>
          <w:rFonts w:ascii="Liberation Sans" w:hAnsi="Liberation Sans" w:eastAsia="Liberation Serif" w:cs="Liberation Sans"/>
          <w:bCs/>
          <w:color w:val="000000"/>
          <w:sz w:val="24"/>
          <w:szCs w:val="24"/>
        </w:rPr>
        <w:t xml:space="preserve">МУНИЦИПАЛЬНЫЙ ОКРУГ</w:t>
      </w:r>
      <w:r>
        <w:rPr>
          <w:rFonts w:ascii="Liberation Sans" w:hAnsi="Liberation Sans" w:eastAsia="Liberation Serif" w:cs="Liberation Sans"/>
          <w:b/>
          <w:bCs/>
          <w:color w:val="000000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/>
          <w:sz w:val="24"/>
          <w:szCs w:val="24"/>
        </w:rPr>
        <w:t xml:space="preserve">ПУРОВСКИЙ РАЙОН ЯМАЛО-НЕНЕЦКОГО АВТОНОМНОГО ОКРУГА НА 2020-2024 ГОДЫ</w:t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color w:val="000000"/>
          <w:sz w:val="24"/>
          <w:szCs w:val="28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>
        <w:rPr>
          <w:rFonts w:ascii="Liberation Sans" w:hAnsi="Liberation Sans" w:cs="Liberation Sans"/>
        </w:rPr>
      </w:r>
      <w:r/>
    </w:p>
    <w:p>
      <w:pPr>
        <w:numPr>
          <w:ilvl w:val="0"/>
          <w:numId w:val="8"/>
        </w:numPr>
        <w:jc w:val="center"/>
        <w:rPr>
          <w:rFonts w:ascii="Liberation Sans" w:hAnsi="Liberation Sans" w:cs="Liberation Sans"/>
          <w:color w:val="000000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город Тарко-Сале</w:t>
      </w:r>
      <w:r>
        <w:rPr>
          <w:rFonts w:ascii="Liberation Sans" w:hAnsi="Liberation Sans" w:cs="Liberation Sans"/>
        </w:rPr>
      </w:r>
      <w:r/>
    </w:p>
    <w:p>
      <w:pPr>
        <w:ind w:left="1080" w:firstLine="0"/>
        <w:jc w:val="right"/>
        <w:rPr>
          <w:rFonts w:ascii="Liberation Sans" w:hAnsi="Liberation Sans" w:cs="Liberation Sans"/>
          <w:color w:val="000000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highlight w:val="none"/>
        </w:rPr>
        <w:t xml:space="preserve">Таблица 1</w:t>
      </w:r>
      <w:r>
        <w:rPr>
          <w:rFonts w:ascii="Liberation Sans" w:hAnsi="Liberation Sans" w:cs="Liberation Sans"/>
          <w:sz w:val="24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69"/>
        <w:gridCol w:w="2409"/>
        <w:gridCol w:w="617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br/>
              <w:t xml:space="preserve">услуги систем водоотведения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2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130,78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130,78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122,14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113,00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113,00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124,34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124,34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124,34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167,85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Потребители, имеющие право на льготные тарифы </w:t>
            </w:r>
            <w:hyperlink r:id="rId11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  <w:vertAlign w:val="superscript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55,63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55,63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57,52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57,52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59,47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64,82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64,82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64,82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70,00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2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Население </w:t>
            </w:r>
            <w:hyperlink r:id="rId12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  <w:vertAlign w:val="superscript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  <w:vertAlign w:val="superscript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(включая НДС) </w:t>
            </w:r>
            <w:hyperlink r:id="rId13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  <w:vertAlign w:val="superscript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66,76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66,76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69,02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69,02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71,36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77,78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77,78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77,78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84,00</w:t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водоотведения, указанные в пунктах 2 - 4</w:t>
      </w:r>
      <w:hyperlink r:id="rId14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, указанные в пункте 1</w:t>
      </w:r>
      <w:hyperlink r:id="rId15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/>
    </w:p>
    <w:p>
      <w:pPr>
        <w:ind w:firstLine="540"/>
        <w:jc w:val="both"/>
        <w:rPr>
          <w:rFonts w:ascii="Liberation Sans" w:hAnsi="Liberation Sans" w:cs="Liberation Sans"/>
          <w:color w:val="000000"/>
          <w:sz w:val="20"/>
          <w:szCs w:val="18"/>
        </w:rPr>
      </w:pP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Выделяется в целях реализации </w:t>
      </w:r>
      <w:hyperlink r:id="rId16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     </w:t>
      </w:r>
      <w:r>
        <w:rPr>
          <w:rFonts w:ascii="Liberation Sans" w:hAnsi="Liberation Sans" w:eastAsia="Liberation Serif" w:cs="Liberation Sans"/>
          <w:sz w:val="20"/>
          <w:szCs w:val="20"/>
        </w:rPr>
        <w:t xml:space="preserve">                                            </w:t>
      </w:r>
      <w:r>
        <w:rPr>
          <w:rFonts w:ascii="Liberation Sans" w:hAnsi="Liberation Sans" w:cs="Liberation Sans"/>
        </w:rPr>
      </w:r>
      <w:r/>
    </w:p>
    <w:p>
      <w:pPr>
        <w:ind w:firstLine="0"/>
        <w:jc w:val="both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cs="Liberation Sans"/>
          <w:color w:val="000000"/>
          <w:sz w:val="24"/>
          <w:szCs w:val="18"/>
        </w:rPr>
      </w:r>
      <w:r>
        <w:rPr>
          <w:rFonts w:ascii="Liberation Sans" w:hAnsi="Liberation Sans" w:cs="Liberation Sans"/>
          <w:color w:val="000000"/>
          <w:sz w:val="24"/>
          <w:szCs w:val="18"/>
        </w:rPr>
      </w:r>
      <w:r/>
    </w:p>
    <w:p>
      <w:pPr>
        <w:ind w:firstLine="0"/>
        <w:jc w:val="both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18"/>
        </w:rPr>
      </w:r>
      <w:r>
        <w:rPr>
          <w:rFonts w:ascii="Liberation Sans" w:hAnsi="Liberation Sans" w:cs="Liberation Sans"/>
        </w:rPr>
      </w:r>
      <w:r/>
    </w:p>
    <w:p>
      <w:pPr>
        <w:numPr>
          <w:ilvl w:val="0"/>
          <w:numId w:val="8"/>
        </w:numPr>
        <w:jc w:val="center"/>
        <w:rPr>
          <w:rFonts w:ascii="Liberation Sans" w:hAnsi="Liberation Sans" w:cs="Liberation Sans"/>
          <w:color w:val="000000"/>
          <w:sz w:val="24"/>
          <w:szCs w:val="28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поселок Пуровск</w:t>
      </w:r>
      <w:r>
        <w:t xml:space="preserve">&lt;****&gt;</w:t>
      </w:r>
      <w:r>
        <w:rPr>
          <w:rFonts w:ascii="Liberation Sans" w:hAnsi="Liberation Sans" w:cs="Liberation Sans"/>
        </w:rPr>
      </w:r>
      <w:r/>
    </w:p>
    <w:p>
      <w:pPr>
        <w:ind w:left="1080" w:firstLine="0"/>
        <w:jc w:val="right"/>
        <w:rPr>
          <w:rFonts w:ascii="Liberation Sans" w:hAnsi="Liberation Sans" w:cs="Liberation Sans"/>
          <w:color w:val="000000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highlight w:val="none"/>
        </w:rPr>
      </w:r>
      <w:r>
        <w:rPr>
          <w:rFonts w:ascii="Liberation Sans" w:hAnsi="Liberation Sans" w:cs="Liberation Sans"/>
          <w:sz w:val="24"/>
          <w:highlight w:val="none"/>
        </w:rPr>
        <w:t xml:space="preserve">Таблица 2</w:t>
      </w:r>
      <w:r>
        <w:rPr>
          <w:rFonts w:ascii="Liberation Sans" w:hAnsi="Liberation Sans" w:cs="Liberation Sans"/>
          <w:sz w:val="24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69"/>
        <w:gridCol w:w="2409"/>
        <w:gridCol w:w="617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br/>
              <w:t xml:space="preserve">услуги систем водоотведения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270,76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270,76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241,29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241,29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249,42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265,20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265,20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265,20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318,24</w:t>
            </w:r>
            <w:r/>
          </w:p>
        </w:tc>
      </w:tr>
      <w:tr>
        <w:trPr>
          <w:cantSplit/>
          <w:trHeight w:val="1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Потребители, имеющие право на льготные тарифы </w:t>
            </w:r>
            <w:hyperlink r:id="rId17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  <w:vertAlign w:val="superscript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55,63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55,63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57,52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57,52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59,47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64,82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64,82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64,82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70,00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27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Население </w:t>
            </w:r>
            <w:hyperlink r:id="rId18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  <w:vertAlign w:val="superscript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  <w:vertAlign w:val="superscript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(включая НДС) </w:t>
            </w:r>
            <w:hyperlink r:id="rId19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  <w:vertAlign w:val="superscript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66,76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66,76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69,02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69,02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71,36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77,78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77,78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77,78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84,00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водоотведения, указанные в пунктах 2 - 4</w:t>
      </w:r>
      <w:hyperlink r:id="rId20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, указанные в пункте 1</w:t>
      </w:r>
      <w:hyperlink r:id="rId21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  <w:sz w:val="20"/>
          <w:szCs w:val="20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Выделяется в целях реализации </w:t>
      </w:r>
      <w:hyperlink r:id="rId22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</w:t>
      </w:r>
      <w:r/>
    </w:p>
    <w:p>
      <w:pPr>
        <w:ind w:firstLine="54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  <w:highlight w:val="none"/>
        </w:rPr>
      </w:r>
      <w:r>
        <w:rPr>
          <w:rFonts w:ascii="Liberation Serif" w:hAnsi="Liberation Serif" w:cs="Liberation Serif"/>
        </w:rPr>
        <w:t xml:space="preserve">&lt;****&gt; Территория поселка Пуровск, преобразованного с 01 января 2024 года в соответствии с Законом Ямало-Ненецкого автономного округа от 26 июня 2023 года № 55-ЗАО «Об изменении административно-территориального устройства Ямало-Ненецкого автономного округа</w:t>
      </w:r>
      <w:r>
        <w:rPr>
          <w:rFonts w:ascii="Liberation Serif" w:hAnsi="Liberation Serif" w:cs="Liberation Serif"/>
        </w:rPr>
        <w:t xml:space="preserve"> путем преобразования населенных пунктов Пуровского района в форме присоединения поселка Пуровск и села Сывдарма к городу Тарко-Сале».</w:t>
      </w:r>
      <w:r>
        <w:rPr>
          <w:rFonts w:ascii="Liberation Serif" w:hAnsi="Liberation Serif" w:eastAsia="Liberation Serif" w:cs="Liberation Serif"/>
          <w:color w:val="000000" w:themeColor="text1"/>
          <w:sz w:val="20"/>
          <w:szCs w:val="20"/>
          <w:highlight w:val="none"/>
        </w:rPr>
      </w:r>
      <w:r/>
    </w:p>
    <w:p>
      <w:pPr>
        <w:rPr>
          <w:rFonts w:ascii="Liberation Sans" w:hAnsi="Liberation Sans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>
        <w:rPr>
          <w:rFonts w:ascii="Liberation Sans" w:hAnsi="Liberation Sans" w:cs="Liberation Sans"/>
        </w:rPr>
      </w:r>
      <w:r/>
    </w:p>
    <w:p>
      <w:pPr>
        <w:pStyle w:val="689"/>
        <w:numPr>
          <w:ilvl w:val="0"/>
          <w:numId w:val="8"/>
        </w:numPr>
        <w:jc w:val="center"/>
        <w:rPr>
          <w:rFonts w:ascii="Liberation Sans" w:hAnsi="Liberation Sans" w:cs="Liberation Sans"/>
          <w:color w:val="000000"/>
          <w:sz w:val="24"/>
          <w:szCs w:val="28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поселок городского типа Уренгой</w:t>
      </w:r>
      <w:r>
        <w:rPr>
          <w:rFonts w:ascii="Liberation Sans" w:hAnsi="Liberation Sans" w:cs="Liberation Sans"/>
        </w:rPr>
      </w:r>
      <w:r/>
    </w:p>
    <w:p>
      <w:pPr>
        <w:ind w:left="1080" w:firstLine="0"/>
        <w:jc w:val="right"/>
        <w:rPr>
          <w:rFonts w:ascii="Liberation Sans" w:hAnsi="Liberation Sans" w:cs="Liberation Sans"/>
          <w:color w:val="000000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8"/>
          <w:highlight w:val="none"/>
        </w:rPr>
      </w:r>
      <w:r>
        <w:rPr>
          <w:rFonts w:ascii="Liberation Sans" w:hAnsi="Liberation Sans" w:cs="Liberation Sans"/>
          <w:sz w:val="24"/>
          <w:highlight w:val="none"/>
        </w:rPr>
        <w:t xml:space="preserve">Таблица 3</w:t>
      </w:r>
      <w:r>
        <w:rPr>
          <w:rFonts w:ascii="Liberation Sans" w:hAnsi="Liberation Sans" w:eastAsia="Liberation Serif" w:cs="Liberation Sans"/>
          <w:color w:val="000000"/>
          <w:sz w:val="24"/>
          <w:szCs w:val="28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69"/>
        <w:gridCol w:w="2409"/>
        <w:gridCol w:w="617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br/>
              <w:t xml:space="preserve">услуги систем водоотведения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134,88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134,88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145,16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145,16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153,37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172,35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172,35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172,35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172,35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Потребители, имеющие право на льготные тарифы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vertAlign w:val="superscript"/>
              </w:rPr>
              <w:t xml:space="preserve"> </w:t>
            </w:r>
            <w:hyperlink r:id="rId23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  <w:vertAlign w:val="superscript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55,63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55,63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57,52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57,52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59,47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64,82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64,82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64,82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70,00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Население </w:t>
            </w:r>
            <w:hyperlink r:id="rId24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  <w:vertAlign w:val="superscript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  <w:vertAlign w:val="superscript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(включая НДС) </w:t>
            </w:r>
            <w:hyperlink r:id="rId25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  <w:vertAlign w:val="superscript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66,76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66,76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69,02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69,02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71,36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77,78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77,78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77,78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84,00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водоотведения, указанные в пунктах 2 - 4</w:t>
      </w:r>
      <w:hyperlink r:id="rId26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, указанные в пункте 1</w:t>
      </w:r>
      <w:hyperlink r:id="rId27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eastAsia="Liberation Serif" w:cs="Liberation Sans"/>
          <w:color w:val="000000" w:themeColor="text1"/>
        </w:rPr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Выделяется в целях реализации </w:t>
      </w:r>
      <w:hyperlink r:id="rId28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</w:t>
      </w:r>
      <w:r/>
    </w:p>
    <w:p>
      <w:pPr>
        <w:rPr>
          <w:rFonts w:ascii="Liberation Sans" w:hAnsi="Liberation Sans" w:cs="Liberation Sans"/>
          <w:color w:val="000000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>
        <w:rPr>
          <w:rFonts w:ascii="Liberation Sans" w:hAnsi="Liberation Sans" w:cs="Liberation Sans"/>
        </w:rPr>
      </w:r>
      <w:r/>
    </w:p>
    <w:p>
      <w:pPr>
        <w:numPr>
          <w:ilvl w:val="0"/>
          <w:numId w:val="8"/>
        </w:numPr>
        <w:jc w:val="center"/>
        <w:rPr>
          <w:rFonts w:ascii="Liberation Sans" w:hAnsi="Liberation Sans" w:cs="Liberation Sans"/>
          <w:color w:val="000000"/>
          <w:sz w:val="24"/>
          <w:szCs w:val="28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  <w:t xml:space="preserve">поселок Ханымей</w:t>
      </w:r>
      <w:r>
        <w:rPr>
          <w:rFonts w:ascii="Liberation Sans" w:hAnsi="Liberation Sans" w:cs="Liberation Sans"/>
        </w:rPr>
      </w:r>
      <w:r/>
    </w:p>
    <w:p>
      <w:pPr>
        <w:ind w:left="1080" w:firstLine="0"/>
        <w:jc w:val="right"/>
        <w:rPr>
          <w:rFonts w:ascii="Liberation Sans" w:hAnsi="Liberation Sans" w:cs="Liberation Sans"/>
          <w:color w:val="000000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highlight w:val="none"/>
        </w:rPr>
        <w:t xml:space="preserve">Таблица 4</w:t>
      </w:r>
      <w:r>
        <w:rPr>
          <w:rFonts w:ascii="Liberation Sans" w:hAnsi="Liberation Sans" w:cs="Liberation Sans"/>
          <w:sz w:val="24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69"/>
        <w:gridCol w:w="2409"/>
        <w:gridCol w:w="6174"/>
      </w:tblGrid>
      <w:tr>
        <w:trPr>
          <w:trHeight w:val="4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br/>
              <w:t xml:space="preserve">услуги систем водоотведения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2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129,02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129,02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145,06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145,06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163,76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203,70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203,70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183,25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183,25</w:t>
            </w:r>
            <w:r/>
          </w:p>
        </w:tc>
      </w:tr>
      <w:tr>
        <w:trPr>
          <w:cantSplit/>
          <w:trHeight w:val="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Потребители, имеющие право на льготные тарифы </w:t>
            </w:r>
            <w:hyperlink r:id="rId29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  <w:vertAlign w:val="superscript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55,63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55,63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57,52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57,52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59,47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64,82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64,82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64,82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70,00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Население </w:t>
            </w:r>
            <w:hyperlink r:id="rId30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  <w:vertAlign w:val="superscript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  <w:vertAlign w:val="superscript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(включая НДС) </w:t>
            </w:r>
            <w:hyperlink r:id="rId31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  <w:vertAlign w:val="superscript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66,76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66,76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69,02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69,02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71,36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77,78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77,78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77,78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84,00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водоотведения, указанные в пунктах 2 - 4</w:t>
      </w:r>
      <w:hyperlink r:id="rId32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, указанные в пункте 1</w:t>
      </w:r>
      <w:hyperlink r:id="rId33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eastAsia="Liberation Serif" w:cs="Liberation Sans"/>
          <w:color w:val="000000" w:themeColor="text1"/>
        </w:rPr>
      </w:r>
      <w:r/>
    </w:p>
    <w:p>
      <w:pPr>
        <w:ind w:firstLine="540"/>
        <w:jc w:val="both"/>
        <w:rPr>
          <w:rFonts w:ascii="Liberation Sans" w:hAnsi="Liberation Sans" w:eastAsia="Liberation Serif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Выделяется в целях реализации </w:t>
      </w:r>
      <w:hyperlink r:id="rId34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</w:t>
      </w:r>
      <w:r>
        <w:rPr>
          <w:rFonts w:ascii="Liberation Sans" w:hAnsi="Liberation Sans" w:eastAsia="Liberation Serif" w:cs="Liberation Sans"/>
          <w:color w:val="000000" w:themeColor="text1"/>
        </w:rPr>
      </w:r>
      <w:r/>
    </w:p>
    <w:p>
      <w:pPr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cs="Liberation Sans"/>
          <w:color w:val="000000"/>
          <w:sz w:val="24"/>
          <w:szCs w:val="28"/>
        </w:rPr>
      </w:r>
      <w:r>
        <w:rPr>
          <w:rFonts w:ascii="Liberation Sans" w:hAnsi="Liberation Sans" w:cs="Liberation Sans"/>
          <w:color w:val="000000"/>
          <w:sz w:val="24"/>
          <w:szCs w:val="28"/>
        </w:rPr>
      </w:r>
      <w:r/>
    </w:p>
    <w:p>
      <w:pPr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cs="Liberation Sans"/>
          <w:color w:val="000000"/>
          <w:sz w:val="24"/>
          <w:szCs w:val="24"/>
        </w:rPr>
      </w:r>
      <w:r>
        <w:rPr>
          <w:rFonts w:ascii="Liberation Sans" w:hAnsi="Liberation Sans" w:cs="Liberation Sans"/>
          <w:color w:val="000000"/>
          <w:sz w:val="24"/>
          <w:szCs w:val="24"/>
        </w:rPr>
      </w:r>
      <w:r/>
    </w:p>
    <w:p>
      <w:pPr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8"/>
        </w:rPr>
      </w:r>
      <w:r>
        <w:rPr>
          <w:rFonts w:ascii="Liberation Sans" w:hAnsi="Liberation Sans" w:cs="Liberation Sans"/>
        </w:rPr>
      </w:r>
      <w:r/>
    </w:p>
    <w:p>
      <w:pPr>
        <w:numPr>
          <w:ilvl w:val="0"/>
          <w:numId w:val="8"/>
        </w:numPr>
        <w:jc w:val="center"/>
        <w:rPr>
          <w:rFonts w:ascii="Liberation Sans" w:hAnsi="Liberation Sans" w:cs="Liberation Sans"/>
          <w:color w:val="000000"/>
          <w:sz w:val="24"/>
          <w:szCs w:val="28"/>
        </w:rPr>
        <w:outlineLvl w:val="0"/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  <w:t xml:space="preserve">территория Пурпе города Губкинского&lt;****&gt;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/>
    </w:p>
    <w:p>
      <w:pPr>
        <w:ind w:left="1080" w:firstLine="0"/>
        <w:jc w:val="right"/>
        <w:rPr>
          <w:rFonts w:ascii="Liberation Sans" w:hAnsi="Liberation Sans" w:cs="Liberation Sans"/>
          <w:color w:val="000000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highlight w:val="none"/>
        </w:rPr>
        <w:t xml:space="preserve">Таблица 5</w:t>
      </w:r>
      <w:r>
        <w:rPr>
          <w:rFonts w:ascii="Liberation Sans" w:hAnsi="Liberation Sans" w:cs="Liberation Sans"/>
          <w:sz w:val="24"/>
          <w:highlight w:val="none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69"/>
        <w:gridCol w:w="2409"/>
        <w:gridCol w:w="6174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br/>
              <w:t xml:space="preserve">услуги систем водоотведения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Тариф на водоотведение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124,14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124,14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104,90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104,90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111,73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99,34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99,34</w:t>
            </w:r>
            <w:bookmarkStart w:id="1" w:name="_GoBack"/>
            <w:r>
              <w:rPr>
                <w:rFonts w:ascii="Liberation Sans" w:hAnsi="Liberation Sans" w:cs="Liberation Sans"/>
                <w:sz w:val="24"/>
              </w:rPr>
            </w:r>
            <w:bookmarkEnd w:id="1"/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99,34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113,68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Потребители, имеющие право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 льготные тарифы </w:t>
            </w:r>
            <w:hyperlink r:id="rId35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  <w:vertAlign w:val="superscript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41,23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41,23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42,63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42,63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44,07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48,02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48,02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48,02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51,87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Население </w:t>
            </w:r>
            <w:hyperlink r:id="rId36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  <w:vertAlign w:val="superscript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/>
                <w:sz w:val="24"/>
                <w:vertAlign w:val="superscript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руб./м3 (включая НДС) </w:t>
            </w:r>
            <w:hyperlink r:id="rId37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/>
                  <w:sz w:val="24"/>
                  <w:vertAlign w:val="superscript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01.12.2020 по 31.12.2020 – 49,47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01.01.2021 по 30.06.2021 – 49,47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01.07.2021 по 31.12.2021 – 51,15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01.01.2022 по 30.06.2022 – 51,15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01.07.2022 по 30.11.2022 – 52,88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01.12.2022 по 31.12.2022 – 57,63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01.01.2023 по 31.12.2023 – 57,63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4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01.01.2024 по 30.06.2024 – 57,63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/>
                <w:sz w:val="24"/>
              </w:rPr>
              <w:t xml:space="preserve">с 01.07.2024 по 31.12.2024 – 62,24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</w:tbl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водоотведения, указанные в пунктах 2 - 4</w:t>
      </w:r>
      <w:hyperlink r:id="rId38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/>
    </w:p>
    <w:p>
      <w:pPr>
        <w:ind w:firstLine="540"/>
        <w:jc w:val="both"/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, указанные в пункте 1</w:t>
      </w:r>
      <w:hyperlink r:id="rId39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eastAsia="Liberation Serif" w:cs="Liberation Sans"/>
          <w:color w:val="000000" w:themeColor="text1"/>
        </w:rPr>
      </w:r>
      <w:r/>
    </w:p>
    <w:p>
      <w:pPr>
        <w:ind w:firstLine="567"/>
        <w:jc w:val="both"/>
        <w:rPr>
          <w:rFonts w:ascii="Liberation Sans" w:hAnsi="Liberation Sans" w:cs="Liberation Sans"/>
          <w:color w:val="000000"/>
          <w:sz w:val="20"/>
          <w:szCs w:val="18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&lt;***&gt; Выделяется в целях реализации </w:t>
      </w:r>
      <w:hyperlink r:id="rId40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  <w:sz w:val="20"/>
            <w:szCs w:val="20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  <w:sz w:val="20"/>
          <w:szCs w:val="20"/>
        </w:rPr>
        <w:t xml:space="preserve">о кодекса Российской Федерации (часть вторая).</w:t>
      </w:r>
      <w:r>
        <w:rPr>
          <w:rFonts w:ascii="Liberation Sans" w:hAnsi="Liberation Sans" w:cs="Liberation Sans"/>
        </w:rPr>
      </w:r>
      <w:r/>
    </w:p>
    <w:p>
      <w:pPr>
        <w:ind w:firstLine="567"/>
        <w:jc w:val="both"/>
        <w:rPr>
          <w:rFonts w:ascii="Liberation Sans" w:hAnsi="Liberation Sans" w:cs="Liberation Sans"/>
          <w:color w:val="000000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/>
          <w:sz w:val="20"/>
        </w:rPr>
        <w:t xml:space="preserve">&lt;****&gt; Территория поселка Пурпе, присоединенного к городу Губкинскому в соответствии с </w:t>
      </w:r>
      <w:hyperlink r:id="rId41" w:tooltip="consultantplus://offline/ref=2526A3AF8C3C492B0AD360BE8DA6B2EAEC83022F0953F3FFDEF8B49502A6A32427ACC5212A2384F07474F76143BD17D163C3A7H" w:history="1">
        <w:r>
          <w:rPr>
            <w:rFonts w:ascii="Liberation Sans" w:hAnsi="Liberation Sans" w:eastAsia="Liberation Serif" w:cs="Liberation Sans"/>
            <w:color w:val="000000"/>
            <w:sz w:val="20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color w:val="000000"/>
          <w:sz w:val="20"/>
        </w:rPr>
        <w:t xml:space="preserve"> Ямало-Ненецкого автономного округа </w:t>
        <w:br/>
        <w:t xml:space="preserve">от 23 ап</w:t>
      </w:r>
      <w:r>
        <w:rPr>
          <w:rFonts w:ascii="Liberation Sans" w:hAnsi="Liberation Sans" w:eastAsia="Liberation Serif" w:cs="Liberation Sans"/>
          <w:color w:val="000000"/>
          <w:sz w:val="20"/>
        </w:rPr>
        <w:t xml:space="preserve">реля 2021 года </w:t>
      </w:r>
      <w:r>
        <w:rPr>
          <w:rFonts w:ascii="Liberation Sans" w:hAnsi="Liberation Sans" w:eastAsia="Liberation Serif" w:cs="Liberation Sans"/>
          <w:color w:val="000000"/>
          <w:sz w:val="20"/>
        </w:rPr>
        <w:t xml:space="preserve">№ 34-ЗАО «Об изменении административно-территориального </w:t>
      </w:r>
      <w:r>
        <w:rPr>
          <w:rFonts w:ascii="Liberation Sans" w:hAnsi="Liberation Sans" w:eastAsia="Liberation Serif" w:cs="Liberation Sans"/>
          <w:color w:val="000000"/>
          <w:sz w:val="20"/>
        </w:rPr>
        <w:t xml:space="preserve">устройства Ямало-</w:t>
      </w:r>
      <w:r>
        <w:rPr>
          <w:rFonts w:ascii="Liberation Sans" w:hAnsi="Liberation Sans" w:eastAsia="Liberation Serif" w:cs="Liberation Sans"/>
          <w:color w:val="000000"/>
          <w:sz w:val="20"/>
        </w:rPr>
        <w:t xml:space="preserve">Ненецкого автономного округа путем преобразования населенных пунктов в форме присоединения, об организации местного самоуправления на территории городского округа город Губкинский Ямало-Ненецкого автономного округа и изменении его границ.</w:t>
        <w:tab/>
        <w:tab/>
        <w:tab/>
        <w:tab/>
        <w:tab/>
        <w:tab/>
        <w:tab/>
        <w:tab/>
        <w:tab/>
        <w:tab/>
        <w:tab/>
        <w:tab/>
        <w:t xml:space="preserve">      </w:t>
      </w:r>
      <w:r>
        <w:rPr>
          <w:rFonts w:ascii="Liberation Sans" w:hAnsi="Liberation Sans" w:cs="Liberation Sans"/>
          <w:color w:val="000000"/>
          <w:sz w:val="20"/>
        </w:rPr>
      </w:r>
      <w:r/>
    </w:p>
    <w:p>
      <w:pPr>
        <w:ind w:firstLine="567"/>
        <w:jc w:val="both"/>
        <w:rPr>
          <w:rFonts w:ascii="Liberation Sans" w:hAnsi="Liberation Sans" w:cs="Liberation Sans"/>
          <w:color w:val="000000"/>
          <w:sz w:val="20"/>
          <w:szCs w:val="20"/>
        </w:rPr>
      </w:pPr>
      <w:r>
        <w:rPr>
          <w:rFonts w:ascii="Liberation Sans" w:hAnsi="Liberation Sans" w:eastAsia="Liberation Serif" w:cs="Liberation Sans"/>
          <w:color w:val="000000"/>
          <w:sz w:val="24"/>
          <w:szCs w:val="24"/>
        </w:rPr>
      </w:r>
      <w:r>
        <w:rPr>
          <w:rFonts w:ascii="Liberation Sans" w:hAnsi="Liberation Sans" w:cs="Liberation Sans"/>
        </w:rPr>
        <w:t xml:space="preserve">&lt;****&gt; Территория Пурпе присоединенного к городу Губкинскому в соответствии с Законом Ямало-Ненецкого автономного округа от 23 апреля 2021 года № 34-ЗАО «Об изменении административно-территориального устройства Ямало-Ненецкого автономного округа п</w:t>
      </w:r>
      <w:r>
        <w:rPr>
          <w:rFonts w:ascii="Liberation Sans" w:hAnsi="Liberation Sans" w:cs="Liberation Sans"/>
        </w:rPr>
        <w:t xml:space="preserve">утем преобразования населенных пунктов в форме присоединения, об организации местного самоуправления на территории городского округа город Губкинский Ямало-Ненецкого автономного округа и изменении его границ» присоединена к городу Губкинскому. </w:t>
      </w:r>
      <w:r>
        <w:rPr>
          <w:rFonts w:ascii="Liberation Sans" w:hAnsi="Liberation Sans" w:eastAsia="Liberation Serif" w:cs="Liberation Sans"/>
          <w:color w:val="000000"/>
          <w:sz w:val="24"/>
          <w:szCs w:val="24"/>
        </w:rPr>
        <w:t xml:space="preserve">».</w:t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color w:val="000000"/>
          <w:sz w:val="24"/>
        </w:rPr>
      </w:pPr>
      <w:r>
        <w:rPr>
          <w:rFonts w:ascii="Liberation Sans" w:hAnsi="Liberation Sans" w:eastAsia="Liberation Serif" w:cs="Liberation Sans"/>
          <w:color w:val="000000"/>
          <w:sz w:val="24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907" w:right="1134" w:bottom="426" w:left="992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75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5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6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7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7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8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9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9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10667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4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2">
    <w:name w:val="Heading 1 Char"/>
    <w:basedOn w:val="677"/>
    <w:link w:val="668"/>
    <w:uiPriority w:val="9"/>
    <w:rPr>
      <w:rFonts w:ascii="Arial" w:hAnsi="Arial" w:eastAsia="Arial" w:cs="Arial"/>
      <w:sz w:val="40"/>
      <w:szCs w:val="40"/>
    </w:rPr>
  </w:style>
  <w:style w:type="character" w:styleId="653">
    <w:name w:val="Heading 2 Char"/>
    <w:basedOn w:val="677"/>
    <w:link w:val="669"/>
    <w:uiPriority w:val="9"/>
    <w:rPr>
      <w:rFonts w:ascii="Arial" w:hAnsi="Arial" w:eastAsia="Arial" w:cs="Arial"/>
      <w:sz w:val="34"/>
    </w:rPr>
  </w:style>
  <w:style w:type="character" w:styleId="654">
    <w:name w:val="Heading 3 Char"/>
    <w:basedOn w:val="677"/>
    <w:link w:val="670"/>
    <w:uiPriority w:val="9"/>
    <w:rPr>
      <w:rFonts w:ascii="Arial" w:hAnsi="Arial" w:eastAsia="Arial" w:cs="Arial"/>
      <w:sz w:val="30"/>
      <w:szCs w:val="30"/>
    </w:rPr>
  </w:style>
  <w:style w:type="character" w:styleId="655">
    <w:name w:val="Heading 4 Char"/>
    <w:basedOn w:val="677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56">
    <w:name w:val="Heading 5 Char"/>
    <w:basedOn w:val="677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57">
    <w:name w:val="Heading 6 Char"/>
    <w:basedOn w:val="677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58">
    <w:name w:val="Heading 7 Char"/>
    <w:basedOn w:val="677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8 Char"/>
    <w:basedOn w:val="677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60">
    <w:name w:val="Heading 9 Char"/>
    <w:basedOn w:val="677"/>
    <w:link w:val="676"/>
    <w:uiPriority w:val="9"/>
    <w:rPr>
      <w:rFonts w:ascii="Arial" w:hAnsi="Arial" w:eastAsia="Arial" w:cs="Arial"/>
      <w:i/>
      <w:iCs/>
      <w:sz w:val="21"/>
      <w:szCs w:val="21"/>
    </w:rPr>
  </w:style>
  <w:style w:type="character" w:styleId="661">
    <w:name w:val="Title Char"/>
    <w:basedOn w:val="677"/>
    <w:link w:val="691"/>
    <w:uiPriority w:val="10"/>
    <w:rPr>
      <w:sz w:val="48"/>
      <w:szCs w:val="48"/>
    </w:rPr>
  </w:style>
  <w:style w:type="character" w:styleId="662">
    <w:name w:val="Subtitle Char"/>
    <w:basedOn w:val="677"/>
    <w:link w:val="693"/>
    <w:uiPriority w:val="11"/>
    <w:rPr>
      <w:sz w:val="24"/>
      <w:szCs w:val="24"/>
    </w:rPr>
  </w:style>
  <w:style w:type="character" w:styleId="663">
    <w:name w:val="Quote Char"/>
    <w:link w:val="695"/>
    <w:uiPriority w:val="29"/>
    <w:rPr>
      <w:i/>
    </w:rPr>
  </w:style>
  <w:style w:type="character" w:styleId="664">
    <w:name w:val="Intense Quote Char"/>
    <w:link w:val="697"/>
    <w:uiPriority w:val="30"/>
    <w:rPr>
      <w:i/>
    </w:rPr>
  </w:style>
  <w:style w:type="character" w:styleId="665">
    <w:name w:val="Footnote Text Char"/>
    <w:link w:val="832"/>
    <w:uiPriority w:val="99"/>
    <w:rPr>
      <w:sz w:val="18"/>
    </w:rPr>
  </w:style>
  <w:style w:type="character" w:styleId="666">
    <w:name w:val="Endnote Text Char"/>
    <w:link w:val="835"/>
    <w:uiPriority w:val="99"/>
    <w:rPr>
      <w:sz w:val="20"/>
    </w:rPr>
  </w:style>
  <w:style w:type="paragraph" w:styleId="667" w:default="1">
    <w:name w:val="Normal"/>
    <w:qFormat/>
    <w:rPr>
      <w:lang w:eastAsia="zh-CN"/>
    </w:rPr>
  </w:style>
  <w:style w:type="paragraph" w:styleId="668">
    <w:name w:val="Heading 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9">
    <w:name w:val="Heading 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70">
    <w:name w:val="Heading 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71">
    <w:name w:val="Heading 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72">
    <w:name w:val="Heading 5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73">
    <w:name w:val="Heading 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74">
    <w:name w:val="Heading 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75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76">
    <w:name w:val="Heading 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77" w:default="1">
    <w:name w:val="Default Paragraph Font"/>
    <w:uiPriority w:val="1"/>
    <w:semiHidden/>
    <w:unhideWhenUsed/>
  </w:style>
  <w:style w:type="table" w:styleId="67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9" w:default="1">
    <w:name w:val="No List"/>
    <w:uiPriority w:val="99"/>
    <w:semiHidden/>
    <w:unhideWhenUsed/>
  </w:style>
  <w:style w:type="character" w:styleId="680" w:customStyle="1">
    <w:name w:val="Заголовок 1 Знак"/>
    <w:link w:val="668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69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70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71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72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73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7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75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76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90">
    <w:name w:val="No Spacing"/>
    <w:uiPriority w:val="1"/>
    <w:qFormat/>
    <w:rPr>
      <w:lang w:eastAsia="zh-CN"/>
    </w:rPr>
  </w:style>
  <w:style w:type="paragraph" w:styleId="691">
    <w:name w:val="Title"/>
    <w:link w:val="69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2" w:customStyle="1">
    <w:name w:val="Название Знак"/>
    <w:link w:val="691"/>
    <w:uiPriority w:val="10"/>
    <w:rPr>
      <w:sz w:val="48"/>
      <w:szCs w:val="48"/>
    </w:rPr>
  </w:style>
  <w:style w:type="paragraph" w:styleId="693">
    <w:name w:val="Subtitle"/>
    <w:link w:val="69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link w:val="696"/>
    <w:uiPriority w:val="29"/>
    <w:qFormat/>
    <w:pPr>
      <w:ind w:left="720" w:right="720"/>
    </w:pPr>
    <w:rPr>
      <w:i/>
      <w:lang w:eastAsia="zh-CN"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basedOn w:val="667"/>
    <w:link w:val="855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00" w:customStyle="1">
    <w:name w:val="Header Char"/>
    <w:uiPriority w:val="99"/>
  </w:style>
  <w:style w:type="paragraph" w:styleId="701">
    <w:name w:val="Footer"/>
    <w:basedOn w:val="667"/>
    <w:link w:val="856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02" w:customStyle="1">
    <w:name w:val="Footer Char"/>
    <w:uiPriority w:val="99"/>
  </w:style>
  <w:style w:type="paragraph" w:styleId="70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4" w:customStyle="1">
    <w:name w:val="Caption Char"/>
    <w:uiPriority w:val="99"/>
  </w:style>
  <w:style w:type="table" w:styleId="705">
    <w:name w:val="Table Grid"/>
    <w:basedOn w:val="678"/>
    <w:tblPr/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rPr>
      <w:color w:val="0000ff"/>
      <w:u w:val="single"/>
    </w:rPr>
  </w:style>
  <w:style w:type="paragraph" w:styleId="832">
    <w:name w:val="footnote text"/>
    <w:link w:val="833"/>
    <w:uiPriority w:val="99"/>
    <w:semiHidden/>
    <w:unhideWhenUsed/>
    <w:pPr>
      <w:spacing w:after="40"/>
    </w:pPr>
    <w:rPr>
      <w:sz w:val="18"/>
      <w:lang w:eastAsia="zh-CN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link w:val="836"/>
    <w:uiPriority w:val="99"/>
    <w:semiHidden/>
    <w:unhideWhenUsed/>
    <w:rPr>
      <w:lang w:eastAsia="zh-CN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uiPriority w:val="39"/>
    <w:unhideWhenUsed/>
    <w:pPr>
      <w:spacing w:after="57"/>
    </w:pPr>
    <w:rPr>
      <w:lang w:eastAsia="zh-CN"/>
    </w:rPr>
  </w:style>
  <w:style w:type="paragraph" w:styleId="83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4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4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uiPriority w:val="99"/>
    <w:unhideWhenUsed/>
    <w:rPr>
      <w:lang w:eastAsia="zh-CN"/>
    </w:rPr>
  </w:style>
  <w:style w:type="paragraph" w:styleId="849" w:customStyle="1">
    <w:name w:val="Знак Знак Знак Знак"/>
    <w:basedOn w:val="667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50" w:customStyle="1">
    <w:name w:val="ConsPlusNormal"/>
    <w:pPr>
      <w:ind w:firstLine="720"/>
    </w:pPr>
    <w:rPr>
      <w:rFonts w:ascii="Arial" w:hAnsi="Arial"/>
    </w:rPr>
  </w:style>
  <w:style w:type="paragraph" w:styleId="851" w:customStyle="1">
    <w:name w:val="ConsPlusCell"/>
    <w:pPr>
      <w:widowControl w:val="off"/>
    </w:pPr>
    <w:rPr>
      <w:rFonts w:ascii="Arial" w:hAnsi="Arial"/>
    </w:rPr>
  </w:style>
  <w:style w:type="paragraph" w:styleId="852">
    <w:name w:val="Body Text Indent 2"/>
    <w:basedOn w:val="667"/>
    <w:link w:val="854"/>
    <w:pPr>
      <w:ind w:firstLine="720"/>
      <w:jc w:val="both"/>
    </w:pPr>
    <w:rPr>
      <w:sz w:val="28"/>
      <w:lang w:val="en-US" w:eastAsia="en-US"/>
    </w:rPr>
  </w:style>
  <w:style w:type="paragraph" w:styleId="853" w:customStyle="1">
    <w:name w:val="ConsPlusNonformat"/>
    <w:rPr>
      <w:rFonts w:ascii="Courier New" w:hAnsi="Courier New"/>
    </w:rPr>
  </w:style>
  <w:style w:type="character" w:styleId="854" w:customStyle="1">
    <w:name w:val="Основной текст с отступом 2 Знак"/>
    <w:link w:val="852"/>
    <w:rPr>
      <w:sz w:val="28"/>
      <w:szCs w:val="24"/>
    </w:rPr>
  </w:style>
  <w:style w:type="character" w:styleId="855" w:customStyle="1">
    <w:name w:val="Верхний колонтитул Знак"/>
    <w:link w:val="699"/>
    <w:rPr>
      <w:sz w:val="24"/>
      <w:szCs w:val="24"/>
    </w:rPr>
  </w:style>
  <w:style w:type="character" w:styleId="856" w:customStyle="1">
    <w:name w:val="Нижний колонтитул Знак"/>
    <w:link w:val="701"/>
    <w:rPr>
      <w:sz w:val="24"/>
      <w:szCs w:val="24"/>
    </w:rPr>
  </w:style>
  <w:style w:type="paragraph" w:styleId="857" w:customStyle="1">
    <w:name w:val="ConsPlusTitle"/>
    <w:pPr>
      <w:widowControl w:val="off"/>
    </w:pPr>
    <w:rPr>
      <w:b/>
      <w:bCs/>
      <w:sz w:val="24"/>
      <w:szCs w:val="24"/>
    </w:rPr>
  </w:style>
  <w:style w:type="paragraph" w:styleId="858">
    <w:name w:val="Balloon Text"/>
    <w:basedOn w:val="667"/>
    <w:link w:val="859"/>
    <w:rPr>
      <w:rFonts w:ascii="Tahoma" w:hAnsi="Tahoma"/>
      <w:sz w:val="16"/>
      <w:szCs w:val="16"/>
      <w:lang w:val="en-US" w:eastAsia="en-US"/>
    </w:rPr>
  </w:style>
  <w:style w:type="character" w:styleId="859" w:customStyle="1">
    <w:name w:val="Текст выноски Знак"/>
    <w:link w:val="858"/>
    <w:rPr>
      <w:rFonts w:ascii="Tahoma" w:hAnsi="Tahoma"/>
      <w:sz w:val="16"/>
      <w:szCs w:val="16"/>
    </w:rPr>
  </w:style>
  <w:style w:type="paragraph" w:styleId="860">
    <w:name w:val="Document Map"/>
    <w:basedOn w:val="667"/>
    <w:link w:val="861"/>
    <w:rPr>
      <w:rFonts w:ascii="Tahoma" w:hAnsi="Tahoma"/>
      <w:sz w:val="16"/>
      <w:szCs w:val="16"/>
      <w:lang w:val="en-US" w:eastAsia="en-US"/>
    </w:rPr>
  </w:style>
  <w:style w:type="character" w:styleId="861" w:customStyle="1">
    <w:name w:val="Схема документа Знак"/>
    <w:link w:val="860"/>
    <w:rPr>
      <w:rFonts w:ascii="Tahoma" w:hAnsi="Tahoma"/>
      <w:sz w:val="16"/>
      <w:szCs w:val="16"/>
    </w:rPr>
  </w:style>
  <w:style w:type="paragraph" w:styleId="862" w:customStyle="1">
    <w:name w:val="Обычный"/>
    <w:next w:val="847"/>
    <w:link w:val="847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3" w:customStyle="1">
    <w:name w:val="Основной текст с отступом 2"/>
    <w:basedOn w:val="848"/>
    <w:next w:val="856"/>
    <w:link w:val="858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30AE12744AACC646BD4A127E9A00FA26F3F5D77ABA9B9249DE8065AAD0E7560D85AC42817DBE367E208644GEEAF" TargetMode="External"/><Relationship Id="rId12" Type="http://schemas.openxmlformats.org/officeDocument/2006/relationships/hyperlink" Target="consultantplus://offline/ref=E2D39A4F09B56413B3EC0001D0709032262D2B4CB0535EAD3A2383E493BF8F76C45AD369E8E1994C547488p5EDF" TargetMode="External"/><Relationship Id="rId13" Type="http://schemas.openxmlformats.org/officeDocument/2006/relationships/hyperlink" Target="consultantplus://offline/ref=E2D39A4F09B56413B3EC0001D0709032262D2B4CB0535EAD3A2383E493BF8F76C45AD369E8E1994C547488p5ECF" TargetMode="External"/><Relationship Id="rId14" Type="http://schemas.openxmlformats.org/officeDocument/2006/relationships/hyperlink" Target="consultantplus://offline/ref=BC4FDCB53AB2EC8B14B6B3AE8120CF99E618AD28C81A94C69A1C057EC095CEE9BB73B2CF9B88F0D7DA4765HEQ0F" TargetMode="External"/><Relationship Id="rId15" Type="http://schemas.openxmlformats.org/officeDocument/2006/relationships/hyperlink" Target="consultantplus://offline/ref=BC4FDCB53AB2EC8B14B6B3AE8120CF99E618AD28C81A94C69A1C057EC095CEE9BB73B2CF9B88F0D7DA4765HEQFF" TargetMode="External"/><Relationship Id="rId16" Type="http://schemas.openxmlformats.org/officeDocument/2006/relationships/hyperlink" Target="consultantplus://offline/ref=BC4FDCB53AB2EC8B14B6ADA3974C9894E114F221CB1B9993C6435E23979CC4BEFC3CEB8DDF85F5D1HDQDF" TargetMode="External"/><Relationship Id="rId17" Type="http://schemas.openxmlformats.org/officeDocument/2006/relationships/hyperlink" Target="consultantplus://offline/ref=30AE12744AACC646BD4A127E9A00FA26F3F5D77ABA9B9249DE8065AAD0E7560D85AC42817DBE367E208644GEEAF" TargetMode="External"/><Relationship Id="rId18" Type="http://schemas.openxmlformats.org/officeDocument/2006/relationships/hyperlink" Target="consultantplus://offline/ref=E2D39A4F09B56413B3EC0001D0709032262D2B4CB0535EAD3A2383E493BF8F76C45AD369E8E1994C547488p5EDF" TargetMode="External"/><Relationship Id="rId19" Type="http://schemas.openxmlformats.org/officeDocument/2006/relationships/hyperlink" Target="consultantplus://offline/ref=E2D39A4F09B56413B3EC0001D0709032262D2B4CB0535EAD3A2383E493BF8F76C45AD369E8E1994C547488p5ECF" TargetMode="External"/><Relationship Id="rId20" Type="http://schemas.openxmlformats.org/officeDocument/2006/relationships/hyperlink" Target="consultantplus://offline/ref=BC4FDCB53AB2EC8B14B6B3AE8120CF99E618AD28C81A94C69A1C057EC095CEE9BB73B2CF9B88F0D7DA4765HEQ0F" TargetMode="External"/><Relationship Id="rId21" Type="http://schemas.openxmlformats.org/officeDocument/2006/relationships/hyperlink" Target="consultantplus://offline/ref=BC4FDCB53AB2EC8B14B6B3AE8120CF99E618AD28C81A94C69A1C057EC095CEE9BB73B2CF9B88F0D7DA4765HEQFF" TargetMode="External"/><Relationship Id="rId22" Type="http://schemas.openxmlformats.org/officeDocument/2006/relationships/hyperlink" Target="consultantplus://offline/ref=BC4FDCB53AB2EC8B14B6ADA3974C9894E114F221CB1B9993C6435E23979CC4BEFC3CEB8DDF85F5D1HDQDF" TargetMode="External"/><Relationship Id="rId23" Type="http://schemas.openxmlformats.org/officeDocument/2006/relationships/hyperlink" Target="consultantplus://offline/ref=30AE12744AACC646BD4A127E9A00FA26F3F5D77ABA9B9249DE8065AAD0E7560D85AC42817DBE367E208644GEEAF" TargetMode="External"/><Relationship Id="rId24" Type="http://schemas.openxmlformats.org/officeDocument/2006/relationships/hyperlink" Target="consultantplus://offline/ref=E2D39A4F09B56413B3EC0001D0709032262D2B4CB0535EAD3A2383E493BF8F76C45AD369E8E1994C547488p5EDF" TargetMode="External"/><Relationship Id="rId25" Type="http://schemas.openxmlformats.org/officeDocument/2006/relationships/hyperlink" Target="consultantplus://offline/ref=E2D39A4F09B56413B3EC0001D0709032262D2B4CB0535EAD3A2383E493BF8F76C45AD369E8E1994C547488p5ECF" TargetMode="External"/><Relationship Id="rId26" Type="http://schemas.openxmlformats.org/officeDocument/2006/relationships/hyperlink" Target="consultantplus://offline/ref=BC4FDCB53AB2EC8B14B6B3AE8120CF99E618AD28C81A94C69A1C057EC095CEE9BB73B2CF9B88F0D7DA4765HEQ0F" TargetMode="External"/><Relationship Id="rId27" Type="http://schemas.openxmlformats.org/officeDocument/2006/relationships/hyperlink" Target="consultantplus://offline/ref=BC4FDCB53AB2EC8B14B6B3AE8120CF99E618AD28C81A94C69A1C057EC095CEE9BB73B2CF9B88F0D7DA4765HEQFF" TargetMode="External"/><Relationship Id="rId28" Type="http://schemas.openxmlformats.org/officeDocument/2006/relationships/hyperlink" Target="consultantplus://offline/ref=BC4FDCB53AB2EC8B14B6ADA3974C9894E114F221CB1B9993C6435E23979CC4BEFC3CEB8DDF85F5D1HDQDF" TargetMode="External"/><Relationship Id="rId29" Type="http://schemas.openxmlformats.org/officeDocument/2006/relationships/hyperlink" Target="consultantplus://offline/ref=30AE12744AACC646BD4A127E9A00FA26F3F5D77ABA9B9249DE8065AAD0E7560D85AC42817DBE367E208644GEEAF" TargetMode="External"/><Relationship Id="rId30" Type="http://schemas.openxmlformats.org/officeDocument/2006/relationships/hyperlink" Target="consultantplus://offline/ref=E2D39A4F09B56413B3EC0001D0709032262D2B4CB0535EAD3A2383E493BF8F76C45AD369E8E1994C547488p5EDF" TargetMode="External"/><Relationship Id="rId31" Type="http://schemas.openxmlformats.org/officeDocument/2006/relationships/hyperlink" Target="consultantplus://offline/ref=E2D39A4F09B56413B3EC0001D0709032262D2B4CB0535EAD3A2383E493BF8F76C45AD369E8E1994C547488p5ECF" TargetMode="External"/><Relationship Id="rId32" Type="http://schemas.openxmlformats.org/officeDocument/2006/relationships/hyperlink" Target="consultantplus://offline/ref=BC4FDCB53AB2EC8B14B6B3AE8120CF99E618AD28C81A94C69A1C057EC095CEE9BB73B2CF9B88F0D7DA4765HEQ0F" TargetMode="External"/><Relationship Id="rId33" Type="http://schemas.openxmlformats.org/officeDocument/2006/relationships/hyperlink" Target="consultantplus://offline/ref=BC4FDCB53AB2EC8B14B6B3AE8120CF99E618AD28C81A94C69A1C057EC095CEE9BB73B2CF9B88F0D7DA4765HEQFF" TargetMode="External"/><Relationship Id="rId34" Type="http://schemas.openxmlformats.org/officeDocument/2006/relationships/hyperlink" Target="consultantplus://offline/ref=BC4FDCB53AB2EC8B14B6ADA3974C9894E114F221CB1B9993C6435E23979CC4BEFC3CEB8DDF85F5D1HDQDF" TargetMode="External"/><Relationship Id="rId35" Type="http://schemas.openxmlformats.org/officeDocument/2006/relationships/hyperlink" Target="consultantplus://offline/ref=30AE12744AACC646BD4A127E9A00FA26F3F5D77ABA9B9249DE8065AAD0E7560D85AC42817DBE367E208644GEEAF" TargetMode="External"/><Relationship Id="rId36" Type="http://schemas.openxmlformats.org/officeDocument/2006/relationships/hyperlink" Target="consultantplus://offline/ref=E2D39A4F09B56413B3EC0001D0709032262D2B4CB0535EAD3A2383E493BF8F76C45AD369E8E1994C547488p5EDF" TargetMode="External"/><Relationship Id="rId37" Type="http://schemas.openxmlformats.org/officeDocument/2006/relationships/hyperlink" Target="consultantplus://offline/ref=E2D39A4F09B56413B3EC0001D0709032262D2B4CB0535EAD3A2383E493BF8F76C45AD369E8E1994C547488p5ECF" TargetMode="External"/><Relationship Id="rId38" Type="http://schemas.openxmlformats.org/officeDocument/2006/relationships/hyperlink" Target="consultantplus://offline/ref=BC4FDCB53AB2EC8B14B6B3AE8120CF99E618AD28C81A94C69A1C057EC095CEE9BB73B2CF9B88F0D7DA4765HEQ0F" TargetMode="External"/><Relationship Id="rId39" Type="http://schemas.openxmlformats.org/officeDocument/2006/relationships/hyperlink" Target="consultantplus://offline/ref=BC4FDCB53AB2EC8B14B6B3AE8120CF99E618AD28C81A94C69A1C057EC095CEE9BB73B2CF9B88F0D7DA4765HEQFF" TargetMode="External"/><Relationship Id="rId40" Type="http://schemas.openxmlformats.org/officeDocument/2006/relationships/hyperlink" Target="consultantplus://offline/ref=BC4FDCB53AB2EC8B14B6ADA3974C9894E114F221CB1B9993C6435E23979CC4BEFC3CEB8DDF85F5D1HDQDF" TargetMode="External"/><Relationship Id="rId41" Type="http://schemas.openxmlformats.org/officeDocument/2006/relationships/hyperlink" Target="consultantplus://offline/ref=2526A3AF8C3C492B0AD360BE8DA6B2EAEC83022F0953F3FFDEF8B49502A6A32427ACC5212A2384F07474F76143BD17D163C3A7H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Николаевич Спиркин</dc:creator>
  <cp:revision>11</cp:revision>
  <dcterms:created xsi:type="dcterms:W3CDTF">2022-11-17T08:05:00Z</dcterms:created>
  <dcterms:modified xsi:type="dcterms:W3CDTF">2023-12-17T10:36:12Z</dcterms:modified>
</cp:coreProperties>
</file>